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67632">
      <w:pPr>
        <w:spacing w:line="500" w:lineRule="exact"/>
        <w:jc w:val="center"/>
        <w:rPr>
          <w:rFonts w:ascii="方正小标宋简体" w:eastAsia="方正小标宋简体" w:hAnsiTheme="minorEastAsia"/>
          <w:sz w:val="28"/>
          <w:szCs w:val="28"/>
          <w:highlight w:val="none"/>
        </w:rPr>
      </w:pPr>
      <w:r>
        <w:rPr>
          <w:rFonts w:hint="eastAsia" w:ascii="方正小标宋简体" w:eastAsia="方正小标宋简体" w:hAnsiTheme="minorEastAsia"/>
          <w:sz w:val="28"/>
          <w:szCs w:val="28"/>
          <w:highlight w:val="none"/>
        </w:rPr>
        <w:t>进口货运代理选择与管理制度评分标准（综合分）</w:t>
      </w:r>
    </w:p>
    <w:p w14:paraId="0B591BA2">
      <w:pPr>
        <w:spacing w:line="500" w:lineRule="exact"/>
        <w:jc w:val="lef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单位:</w:t>
      </w:r>
      <w:r>
        <w:rPr>
          <w:rFonts w:hint="eastAsia"/>
          <w:highlight w:val="none"/>
        </w:rPr>
        <w:t xml:space="preserve"> </w:t>
      </w:r>
    </w:p>
    <w:tbl>
      <w:tblPr>
        <w:tblStyle w:val="4"/>
        <w:tblW w:w="91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6313"/>
        <w:gridCol w:w="850"/>
      </w:tblGrid>
      <w:tr w14:paraId="78E9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85" w:type="dxa"/>
            <w:vAlign w:val="center"/>
          </w:tcPr>
          <w:p w14:paraId="3FBD336A">
            <w:pPr>
              <w:tabs>
                <w:tab w:val="left" w:pos="6264"/>
              </w:tabs>
              <w:jc w:val="center"/>
              <w:rPr>
                <w:rFonts w:hint="eastAsia" w:ascii="仿宋_GB2312" w:hAnsi="仿宋_GB2312" w:eastAsia="仿宋_GB2312" w:cs="仿宋_GB2312"/>
                <w:b/>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b/>
                <w:color w:val="0D0D0D" w:themeColor="text1" w:themeTint="F2"/>
                <w:sz w:val="21"/>
                <w:szCs w:val="21"/>
                <w:highlight w:val="none"/>
                <w14:textFill>
                  <w14:solidFill>
                    <w14:schemeClr w14:val="tx1">
                      <w14:lumMod w14:val="95000"/>
                      <w14:lumOff w14:val="5000"/>
                    </w14:schemeClr>
                  </w14:solidFill>
                </w14:textFill>
              </w:rPr>
              <w:t>项目</w:t>
            </w:r>
          </w:p>
        </w:tc>
        <w:tc>
          <w:tcPr>
            <w:tcW w:w="6313" w:type="dxa"/>
            <w:vAlign w:val="center"/>
          </w:tcPr>
          <w:p w14:paraId="2BEF3F4F">
            <w:pPr>
              <w:tabs>
                <w:tab w:val="left" w:pos="6264"/>
              </w:tabs>
              <w:jc w:val="center"/>
              <w:rPr>
                <w:rFonts w:hint="eastAsia" w:ascii="仿宋_GB2312" w:hAnsi="仿宋_GB2312" w:eastAsia="仿宋_GB2312" w:cs="仿宋_GB2312"/>
                <w:b/>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b/>
                <w:color w:val="0D0D0D" w:themeColor="text1" w:themeTint="F2"/>
                <w:sz w:val="21"/>
                <w:szCs w:val="21"/>
                <w:highlight w:val="none"/>
                <w14:textFill>
                  <w14:solidFill>
                    <w14:schemeClr w14:val="tx1">
                      <w14:lumMod w14:val="95000"/>
                      <w14:lumOff w14:val="5000"/>
                    </w14:schemeClr>
                  </w14:solidFill>
                </w14:textFill>
              </w:rPr>
              <w:t>具体描述与评分细则</w:t>
            </w:r>
          </w:p>
          <w:p w14:paraId="590120EB">
            <w:pPr>
              <w:tabs>
                <w:tab w:val="left" w:pos="6264"/>
              </w:tabs>
              <w:jc w:val="cente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pPr>
            <w: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b/>
                <w:color w:val="0D0D0D" w:themeColor="text1" w:themeTint="F2"/>
                <w:sz w:val="21"/>
                <w:szCs w:val="21"/>
                <w:highlight w:val="none"/>
                <w:lang w:val="en-US" w:eastAsia="zh-CN"/>
                <w14:textFill>
                  <w14:solidFill>
                    <w14:schemeClr w14:val="tx1">
                      <w14:lumMod w14:val="95000"/>
                      <w14:lumOff w14:val="5000"/>
                    </w14:schemeClr>
                  </w14:solidFill>
                </w14:textFill>
              </w:rPr>
              <w:t>请根据下述评分内容提交对应资料</w:t>
            </w:r>
            <w: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t>）</w:t>
            </w:r>
          </w:p>
        </w:tc>
        <w:tc>
          <w:tcPr>
            <w:tcW w:w="850" w:type="dxa"/>
            <w:vAlign w:val="center"/>
          </w:tcPr>
          <w:p w14:paraId="7E887D78">
            <w:pPr>
              <w:tabs>
                <w:tab w:val="left" w:pos="6264"/>
              </w:tabs>
              <w:jc w:val="cente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pPr>
            <w:r>
              <w:rPr>
                <w:rFonts w:hint="eastAsia" w:ascii="仿宋_GB2312" w:hAnsi="仿宋_GB2312" w:eastAsia="仿宋_GB2312" w:cs="仿宋_GB2312"/>
                <w:b/>
                <w:color w:val="0D0D0D" w:themeColor="text1" w:themeTint="F2"/>
                <w:sz w:val="21"/>
                <w:szCs w:val="21"/>
                <w:highlight w:val="none"/>
                <w14:textFill>
                  <w14:solidFill>
                    <w14:schemeClr w14:val="tx1">
                      <w14:lumMod w14:val="95000"/>
                      <w14:lumOff w14:val="5000"/>
                    </w14:schemeClr>
                  </w14:solidFill>
                </w14:textFill>
              </w:rPr>
              <w:t>分值</w:t>
            </w:r>
            <w: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b/>
                <w:color w:val="0D0D0D" w:themeColor="text1" w:themeTint="F2"/>
                <w:sz w:val="21"/>
                <w:szCs w:val="21"/>
                <w:highlight w:val="none"/>
                <w:lang w:val="en-US" w:eastAsia="zh-CN"/>
                <w14:textFill>
                  <w14:solidFill>
                    <w14:schemeClr w14:val="tx1">
                      <w14:lumMod w14:val="95000"/>
                      <w14:lumOff w14:val="5000"/>
                    </w14:schemeClr>
                  </w14:solidFill>
                </w14:textFill>
              </w:rPr>
              <w:t>无需填写</w:t>
            </w:r>
            <w:r>
              <w:rPr>
                <w:rFonts w:hint="eastAsia" w:ascii="仿宋_GB2312" w:hAnsi="仿宋_GB2312" w:eastAsia="仿宋_GB2312" w:cs="仿宋_GB2312"/>
                <w:b/>
                <w:color w:val="0D0D0D" w:themeColor="text1" w:themeTint="F2"/>
                <w:sz w:val="21"/>
                <w:szCs w:val="21"/>
                <w:highlight w:val="none"/>
                <w:lang w:eastAsia="zh-CN"/>
                <w14:textFill>
                  <w14:solidFill>
                    <w14:schemeClr w14:val="tx1">
                      <w14:lumMod w14:val="95000"/>
                      <w14:lumOff w14:val="5000"/>
                    </w14:schemeClr>
                  </w14:solidFill>
                </w14:textFill>
              </w:rPr>
              <w:t>）</w:t>
            </w:r>
          </w:p>
        </w:tc>
      </w:tr>
      <w:tr w14:paraId="05982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985" w:type="dxa"/>
            <w:vAlign w:val="center"/>
          </w:tcPr>
          <w:p w14:paraId="09954ADB">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高级AEO认证</w:t>
            </w:r>
          </w:p>
          <w:p w14:paraId="5C6F7F7D">
            <w:pPr>
              <w:tabs>
                <w:tab w:val="left" w:pos="6264"/>
              </w:tabs>
              <w:jc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（0</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10分）</w:t>
            </w:r>
          </w:p>
        </w:tc>
        <w:tc>
          <w:tcPr>
            <w:tcW w:w="6313" w:type="dxa"/>
            <w:vAlign w:val="center"/>
          </w:tcPr>
          <w:p w14:paraId="7B79196D">
            <w:pPr>
              <w:tabs>
                <w:tab w:val="left" w:pos="6264"/>
              </w:tabs>
              <w:jc w:val="left"/>
              <w:rPr>
                <w:rFonts w:hint="default"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00000"/>
                <w:sz w:val="21"/>
                <w:szCs w:val="21"/>
                <w:highlight w:val="none"/>
              </w:rPr>
              <w:t>海关高级认证企业</w:t>
            </w:r>
            <w:r>
              <w:rPr>
                <w:rFonts w:hint="eastAsia" w:ascii="仿宋_GB2312" w:hAnsi="仿宋_GB2312" w:eastAsia="仿宋_GB2312" w:cs="仿宋_GB2312"/>
                <w:color w:val="000000"/>
                <w:sz w:val="21"/>
                <w:szCs w:val="21"/>
                <w:highlight w:val="none"/>
                <w:lang w:val="en-US" w:eastAsia="zh-CN"/>
              </w:rPr>
              <w:t>7</w:t>
            </w:r>
            <w:r>
              <w:rPr>
                <w:rFonts w:hint="eastAsia" w:ascii="仿宋_GB2312" w:hAnsi="仿宋_GB2312" w:eastAsia="仿宋_GB2312" w:cs="仿宋_GB2312"/>
                <w:color w:val="000000"/>
                <w:sz w:val="21"/>
                <w:szCs w:val="21"/>
                <w:highlight w:val="none"/>
              </w:rPr>
              <w:t>分，一般认证企业</w:t>
            </w:r>
            <w:r>
              <w:rPr>
                <w:rFonts w:hint="eastAsia" w:ascii="仿宋_GB2312" w:hAnsi="仿宋_GB2312" w:eastAsia="仿宋_GB2312" w:cs="仿宋_GB2312"/>
                <w:color w:val="000000"/>
                <w:sz w:val="21"/>
                <w:szCs w:val="21"/>
                <w:highlight w:val="none"/>
                <w:lang w:val="en-US" w:eastAsia="zh-CN"/>
              </w:rPr>
              <w:t>5</w:t>
            </w:r>
            <w:r>
              <w:rPr>
                <w:rFonts w:hint="eastAsia" w:ascii="仿宋_GB2312" w:hAnsi="仿宋_GB2312" w:eastAsia="仿宋_GB2312" w:cs="仿宋_GB2312"/>
                <w:color w:val="000000"/>
                <w:sz w:val="21"/>
                <w:szCs w:val="21"/>
                <w:highlight w:val="none"/>
              </w:rPr>
              <w:t>分，一般信用企业</w:t>
            </w:r>
            <w:r>
              <w:rPr>
                <w:rFonts w:hint="eastAsia" w:ascii="仿宋_GB2312" w:hAnsi="仿宋_GB2312" w:eastAsia="仿宋_GB2312" w:cs="仿宋_GB2312"/>
                <w:color w:val="000000"/>
                <w:sz w:val="21"/>
                <w:szCs w:val="21"/>
                <w:highlight w:val="none"/>
                <w:lang w:val="en-US" w:eastAsia="zh-CN"/>
              </w:rPr>
              <w:t>3</w:t>
            </w:r>
            <w:r>
              <w:rPr>
                <w:rFonts w:hint="eastAsia" w:ascii="仿宋_GB2312" w:hAnsi="仿宋_GB2312" w:eastAsia="仿宋_GB2312" w:cs="仿宋_GB2312"/>
                <w:color w:val="000000"/>
                <w:sz w:val="21"/>
                <w:szCs w:val="21"/>
                <w:highlight w:val="none"/>
              </w:rPr>
              <w:t>分，失信企业不予考虑</w:t>
            </w:r>
            <w:r>
              <w:rPr>
                <w:rFonts w:hint="eastAsia" w:ascii="仿宋_GB2312" w:hAnsi="仿宋_GB2312" w:eastAsia="仿宋_GB2312" w:cs="仿宋_GB2312"/>
                <w:color w:val="000000"/>
                <w:sz w:val="21"/>
                <w:szCs w:val="21"/>
                <w:highlight w:val="none"/>
                <w:lang w:eastAsia="zh-CN"/>
              </w:rPr>
              <w:t>；有</w:t>
            </w:r>
            <w:r>
              <w:rPr>
                <w:rFonts w:hint="eastAsia" w:ascii="仿宋_GB2312" w:hAnsi="仿宋_GB2312" w:eastAsia="仿宋_GB2312" w:cs="仿宋_GB2312"/>
                <w:color w:val="000000"/>
                <w:sz w:val="21"/>
                <w:szCs w:val="21"/>
                <w:highlight w:val="none"/>
                <w:lang w:val="en-US" w:eastAsia="zh-CN"/>
              </w:rPr>
              <w:t>国企或央企背景得3分。</w:t>
            </w:r>
          </w:p>
        </w:tc>
        <w:tc>
          <w:tcPr>
            <w:tcW w:w="850" w:type="dxa"/>
            <w:vAlign w:val="center"/>
          </w:tcPr>
          <w:p w14:paraId="15221209">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0C711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985" w:type="dxa"/>
            <w:vAlign w:val="center"/>
          </w:tcPr>
          <w:p w14:paraId="61E9D316">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类似项目业绩</w:t>
            </w:r>
          </w:p>
          <w:p w14:paraId="385C2738">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（0-10分）</w:t>
            </w:r>
          </w:p>
        </w:tc>
        <w:tc>
          <w:tcPr>
            <w:tcW w:w="6313" w:type="dxa"/>
            <w:vAlign w:val="center"/>
          </w:tcPr>
          <w:p w14:paraId="7154DF3B">
            <w:pPr>
              <w:tabs>
                <w:tab w:val="left" w:pos="6264"/>
              </w:tabs>
              <w:jc w:val="left"/>
              <w:rPr>
                <w:rFonts w:hint="default"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近三年内有类似项目业绩（进口肉）的，</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单客户年均进口量100柜以上得</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1分，最高得10分。</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每个客户需提供代理协议、报关单1份、对应业务清单（表头为序号、提单号、箱号、报关单号的表格）。</w:t>
            </w:r>
          </w:p>
        </w:tc>
        <w:tc>
          <w:tcPr>
            <w:tcW w:w="850" w:type="dxa"/>
            <w:vAlign w:val="center"/>
          </w:tcPr>
          <w:p w14:paraId="55CBF1EF">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25E74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985" w:type="dxa"/>
            <w:vAlign w:val="center"/>
          </w:tcPr>
          <w:p w14:paraId="764B0845">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本地资源</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资质（</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0-</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10分）</w:t>
            </w:r>
          </w:p>
        </w:tc>
        <w:tc>
          <w:tcPr>
            <w:tcW w:w="6313" w:type="dxa"/>
            <w:vAlign w:val="center"/>
          </w:tcPr>
          <w:p w14:paraId="78A3F41C">
            <w:pPr>
              <w:tabs>
                <w:tab w:val="left" w:pos="6264"/>
              </w:tabs>
              <w:jc w:val="left"/>
              <w:rPr>
                <w:rFonts w:hint="default"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sz w:val="21"/>
                <w:szCs w:val="21"/>
                <w:highlight w:val="none"/>
              </w:rPr>
              <w:t>提供企业配套的物流资质证明</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仓储资质证明</w:t>
            </w:r>
            <w:r>
              <w:rPr>
                <w:rFonts w:hint="eastAsia" w:ascii="仿宋_GB2312" w:hAnsi="仿宋_GB2312" w:eastAsia="仿宋_GB2312" w:cs="仿宋_GB2312"/>
                <w:color w:val="0D0D0D" w:themeColor="text1" w:themeTint="F2"/>
                <w:sz w:val="21"/>
                <w:szCs w:val="21"/>
                <w:highlight w:val="none"/>
                <w:lang w:eastAsia="zh-CN"/>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能享受本地注册企业优惠政策或费用减免的企业，提供相关证明文件，每有一项得3分，最高分10分。</w:t>
            </w:r>
          </w:p>
        </w:tc>
        <w:tc>
          <w:tcPr>
            <w:tcW w:w="850" w:type="dxa"/>
            <w:vAlign w:val="center"/>
          </w:tcPr>
          <w:p w14:paraId="2CCB5A53">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61668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985" w:type="dxa"/>
            <w:vAlign w:val="center"/>
          </w:tcPr>
          <w:p w14:paraId="49BF0145">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审计报告</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0-5</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分）</w:t>
            </w:r>
          </w:p>
        </w:tc>
        <w:tc>
          <w:tcPr>
            <w:tcW w:w="6313" w:type="dxa"/>
            <w:vAlign w:val="center"/>
          </w:tcPr>
          <w:p w14:paraId="55DA7F10">
            <w:pPr>
              <w:tabs>
                <w:tab w:val="left" w:pos="6264"/>
              </w:tabs>
              <w:jc w:val="left"/>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 xml:space="preserve">提供近三年无保留意见的审计报告，每提供 1 年完整报告得 </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2</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 xml:space="preserve"> 分， 提供3年得</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5</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 xml:space="preserve"> 分。</w:t>
            </w:r>
          </w:p>
        </w:tc>
        <w:tc>
          <w:tcPr>
            <w:tcW w:w="850" w:type="dxa"/>
            <w:vAlign w:val="center"/>
          </w:tcPr>
          <w:p w14:paraId="286A2185">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37DBE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985" w:type="dxa"/>
            <w:vAlign w:val="center"/>
          </w:tcPr>
          <w:p w14:paraId="480D00AF">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其它资格认证（0-10分）</w:t>
            </w:r>
          </w:p>
        </w:tc>
        <w:tc>
          <w:tcPr>
            <w:tcW w:w="6313" w:type="dxa"/>
            <w:vAlign w:val="center"/>
          </w:tcPr>
          <w:p w14:paraId="0745AA01">
            <w:pPr>
              <w:tabs>
                <w:tab w:val="left" w:pos="6264"/>
              </w:tabs>
              <w:jc w:val="left"/>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国内报关协会或相关评级机构颁发的其它有助于证明企业实力和信誉的资格/获奖/认证证书(近三年)，每提供一个得</w:t>
            </w: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2</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 xml:space="preserve"> 分，最多得 10 分。</w:t>
            </w:r>
          </w:p>
        </w:tc>
        <w:tc>
          <w:tcPr>
            <w:tcW w:w="850" w:type="dxa"/>
            <w:vAlign w:val="center"/>
          </w:tcPr>
          <w:p w14:paraId="075B81A0">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7CCDE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85" w:type="dxa"/>
            <w:vAlign w:val="center"/>
          </w:tcPr>
          <w:p w14:paraId="0737AF6C">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合作情况（0-5分）</w:t>
            </w:r>
          </w:p>
        </w:tc>
        <w:tc>
          <w:tcPr>
            <w:tcW w:w="6313" w:type="dxa"/>
            <w:vAlign w:val="center"/>
          </w:tcPr>
          <w:p w14:paraId="53F53EE8">
            <w:pPr>
              <w:tabs>
                <w:tab w:val="left" w:pos="6264"/>
              </w:tabs>
              <w:jc w:val="left"/>
              <w:rPr>
                <w:rFonts w:hint="default"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与中粮集团及子公司有合作历史，提供相关证明材料。</w:t>
            </w:r>
          </w:p>
        </w:tc>
        <w:tc>
          <w:tcPr>
            <w:tcW w:w="850" w:type="dxa"/>
            <w:vAlign w:val="center"/>
          </w:tcPr>
          <w:p w14:paraId="245243D6">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4D349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jc w:val="center"/>
        </w:trPr>
        <w:tc>
          <w:tcPr>
            <w:tcW w:w="1985" w:type="dxa"/>
            <w:vAlign w:val="center"/>
          </w:tcPr>
          <w:p w14:paraId="0CA8B5CE">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根据指定情形提供</w:t>
            </w: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方案质量（0-20分）</w:t>
            </w:r>
          </w:p>
        </w:tc>
        <w:tc>
          <w:tcPr>
            <w:tcW w:w="6313" w:type="dxa"/>
            <w:vAlign w:val="center"/>
          </w:tcPr>
          <w:p w14:paraId="0B4707C9">
            <w:pPr>
              <w:tabs>
                <w:tab w:val="left" w:pos="6264"/>
              </w:tabs>
              <w:jc w:val="left"/>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全面理解采购需求，并为进口肉类(包括但不限于冰鲜及冷冻的牛、羊、猪、禽肉等)这一类型特定商品提供安全、完整、合理、高效且针对性强的报关通关及突发事件处理实施方案。</w:t>
            </w:r>
          </w:p>
          <w:p w14:paraId="7B74B428">
            <w:pPr>
              <w:tabs>
                <w:tab w:val="left" w:pos="6264"/>
              </w:tabs>
              <w:jc w:val="left"/>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突发事件实例1：澳洲进口冷冻带骨、去骨牛肉于10月中旬触发关税量，10月底、11-12月到港的货物应该如何处理最节省费用？</w:t>
            </w:r>
          </w:p>
          <w:p w14:paraId="15CA19A7">
            <w:pPr>
              <w:tabs>
                <w:tab w:val="left" w:pos="6264"/>
              </w:tabs>
              <w:jc w:val="left"/>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突发事件实例2：货物未通关的情况下供应商需要货主配合对该集装箱进行退运，请提供方案并写清流程。</w:t>
            </w:r>
          </w:p>
        </w:tc>
        <w:tc>
          <w:tcPr>
            <w:tcW w:w="850" w:type="dxa"/>
            <w:vAlign w:val="center"/>
          </w:tcPr>
          <w:p w14:paraId="20B95133">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36716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985" w:type="dxa"/>
            <w:vAlign w:val="center"/>
          </w:tcPr>
          <w:p w14:paraId="022F7C38">
            <w:pPr>
              <w:tabs>
                <w:tab w:val="left" w:pos="6264"/>
              </w:tabs>
              <w:jc w:val="center"/>
              <w:rPr>
                <w:rFonts w:hint="eastAsia" w:ascii="仿宋_GB2312" w:hAnsi="仿宋_GB2312" w:eastAsia="仿宋_GB2312" w:cs="仿宋_GB2312"/>
                <w:color w:val="0D0D0D" w:themeColor="text1" w:themeTint="F2"/>
                <w:sz w:val="21"/>
                <w:szCs w:val="21"/>
                <w:highlight w:val="none"/>
                <w:lang w:eastAsia="zh-CN"/>
                <w14:textFill>
                  <w14:solidFill>
                    <w14:schemeClr w14:val="tx1">
                      <w14:lumMod w14:val="95000"/>
                      <w14:lumOff w14:val="5000"/>
                    </w14:schemeClr>
                  </w14:solidFill>
                </w14:textFill>
              </w:rPr>
            </w:pPr>
            <w:r>
              <w:rPr>
                <w:rFonts w:hint="eastAsia" w:ascii="仿宋_GB2312" w:hAnsi="仿宋_GB2312" w:eastAsia="仿宋_GB2312" w:cs="仿宋_GB2312"/>
                <w:sz w:val="21"/>
                <w:szCs w:val="21"/>
                <w:highlight w:val="none"/>
              </w:rPr>
              <w:t>组织架构及专人专岗情况</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lang w:val="en-US" w:eastAsia="zh-CN"/>
              </w:rPr>
              <w:t>0-10分</w:t>
            </w:r>
            <w:r>
              <w:rPr>
                <w:rFonts w:hint="eastAsia" w:ascii="仿宋_GB2312" w:hAnsi="仿宋_GB2312" w:eastAsia="仿宋_GB2312" w:cs="仿宋_GB2312"/>
                <w:sz w:val="21"/>
                <w:szCs w:val="21"/>
                <w:highlight w:val="none"/>
                <w:lang w:eastAsia="zh-CN"/>
              </w:rPr>
              <w:t>）</w:t>
            </w:r>
          </w:p>
        </w:tc>
        <w:tc>
          <w:tcPr>
            <w:tcW w:w="6313" w:type="dxa"/>
            <w:vAlign w:val="center"/>
          </w:tcPr>
          <w:p w14:paraId="5070373E">
            <w:pP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应具有清晰、合理的组织架构，做到专人专岗，符合业务实际</w:t>
            </w:r>
            <w:r>
              <w:rPr>
                <w:rFonts w:hint="eastAsia" w:ascii="仿宋_GB2312" w:hAnsi="仿宋_GB2312" w:eastAsia="仿宋_GB2312" w:cs="仿宋_GB2312"/>
                <w:color w:val="000000"/>
                <w:sz w:val="21"/>
                <w:szCs w:val="21"/>
                <w:highlight w:val="none"/>
                <w:lang w:eastAsia="zh-CN"/>
              </w:rPr>
              <w:t>；</w:t>
            </w:r>
          </w:p>
          <w:p w14:paraId="688D5D80">
            <w:pP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00000"/>
                <w:sz w:val="21"/>
                <w:szCs w:val="21"/>
                <w:highlight w:val="none"/>
              </w:rPr>
              <w:t>员工应具备相应的经验、学历和资质，以及细致、</w:t>
            </w:r>
            <w:bookmarkStart w:id="0" w:name="_GoBack"/>
            <w:bookmarkEnd w:id="0"/>
            <w:r>
              <w:rPr>
                <w:rFonts w:hint="eastAsia" w:ascii="仿宋_GB2312" w:hAnsi="仿宋_GB2312" w:eastAsia="仿宋_GB2312" w:cs="仿宋_GB2312"/>
                <w:color w:val="000000"/>
                <w:sz w:val="21"/>
                <w:szCs w:val="21"/>
                <w:highlight w:val="none"/>
              </w:rPr>
              <w:t>勤勉的敬业精神，熟悉</w:t>
            </w:r>
            <w:r>
              <w:rPr>
                <w:rFonts w:hint="eastAsia" w:ascii="仿宋_GB2312" w:hAnsi="仿宋_GB2312" w:eastAsia="仿宋_GB2312" w:cs="仿宋_GB2312"/>
                <w:color w:val="000000"/>
                <w:sz w:val="21"/>
                <w:szCs w:val="21"/>
                <w:highlight w:val="none"/>
                <w:lang w:val="en-US" w:eastAsia="zh-CN"/>
              </w:rPr>
              <w:t>肉类</w:t>
            </w:r>
            <w:r>
              <w:rPr>
                <w:rFonts w:hint="eastAsia" w:ascii="仿宋_GB2312" w:hAnsi="仿宋_GB2312" w:eastAsia="仿宋_GB2312" w:cs="仿宋_GB2312"/>
                <w:color w:val="000000"/>
                <w:sz w:val="21"/>
                <w:szCs w:val="21"/>
                <w:highlight w:val="none"/>
              </w:rPr>
              <w:t>进出口政策</w:t>
            </w:r>
            <w:r>
              <w:rPr>
                <w:rFonts w:hint="eastAsia" w:ascii="仿宋_GB2312" w:hAnsi="仿宋_GB2312" w:eastAsia="仿宋_GB2312" w:cs="仿宋_GB2312"/>
                <w:color w:val="000000"/>
                <w:sz w:val="21"/>
                <w:szCs w:val="21"/>
                <w:highlight w:val="none"/>
                <w:lang w:eastAsia="zh-CN"/>
              </w:rPr>
              <w:t>。</w:t>
            </w:r>
          </w:p>
        </w:tc>
        <w:tc>
          <w:tcPr>
            <w:tcW w:w="850" w:type="dxa"/>
            <w:vAlign w:val="center"/>
          </w:tcPr>
          <w:p w14:paraId="550285A3">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57A5B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985" w:type="dxa"/>
            <w:vAlign w:val="center"/>
          </w:tcPr>
          <w:p w14:paraId="20956373">
            <w:pPr>
              <w:tabs>
                <w:tab w:val="left" w:pos="6264"/>
              </w:tabs>
              <w:jc w:val="cente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通关效率（0-10分）</w:t>
            </w:r>
          </w:p>
        </w:tc>
        <w:tc>
          <w:tcPr>
            <w:tcW w:w="6313" w:type="dxa"/>
            <w:vAlign w:val="center"/>
          </w:tcPr>
          <w:p w14:paraId="289895AD">
            <w:pP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t>在单证齐全的前提下，高效完成报关、海关查验放行工作,有保障清关时间和速度有效措施。</w:t>
            </w:r>
          </w:p>
          <w:p w14:paraId="47D4D61D">
            <w:pPr>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自行提供往年通关情况概述，根据描述情况进行评价。</w:t>
            </w:r>
          </w:p>
        </w:tc>
        <w:tc>
          <w:tcPr>
            <w:tcW w:w="850" w:type="dxa"/>
            <w:vAlign w:val="center"/>
          </w:tcPr>
          <w:p w14:paraId="09131ABA">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4C0DB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1985" w:type="dxa"/>
            <w:vAlign w:val="center"/>
          </w:tcPr>
          <w:p w14:paraId="6AAB0E32">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其他（0-10分）</w:t>
            </w:r>
          </w:p>
        </w:tc>
        <w:tc>
          <w:tcPr>
            <w:tcW w:w="6313" w:type="dxa"/>
            <w:vAlign w:val="center"/>
          </w:tcPr>
          <w:p w14:paraId="2FB0C1CE">
            <w:pPr>
              <w:tabs>
                <w:tab w:val="left" w:pos="6264"/>
              </w:tabs>
              <w:jc w:val="left"/>
              <w:rPr>
                <w:rFonts w:hint="eastAsia" w:ascii="仿宋_GB2312" w:hAnsi="仿宋_GB2312" w:eastAsia="仿宋_GB2312" w:cs="仿宋_GB2312"/>
                <w:color w:val="0D0D0D" w:themeColor="text1" w:themeTint="F2"/>
                <w:sz w:val="21"/>
                <w:szCs w:val="21"/>
                <w:highlight w:val="none"/>
                <w14:textFill>
                  <w14:solidFill>
                    <w14:schemeClr w14:val="tx1">
                      <w14:lumMod w14:val="95000"/>
                      <w14:lumOff w14:val="5000"/>
                    </w14:schemeClr>
                  </w14:solidFill>
                </w14:textFill>
              </w:rPr>
            </w:pPr>
            <w: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t>根据文件响应情况及专业程度进行评分。</w:t>
            </w:r>
          </w:p>
        </w:tc>
        <w:tc>
          <w:tcPr>
            <w:tcW w:w="850" w:type="dxa"/>
            <w:vAlign w:val="center"/>
          </w:tcPr>
          <w:p w14:paraId="66958C25">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r w14:paraId="0FADA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985" w:type="dxa"/>
            <w:vAlign w:val="center"/>
          </w:tcPr>
          <w:p w14:paraId="532C205A">
            <w:pPr>
              <w:tabs>
                <w:tab w:val="left" w:pos="6264"/>
              </w:tabs>
              <w:jc w:val="center"/>
              <w:rPr>
                <w:rFonts w:hint="default"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r>
              <w:rPr>
                <w:rFonts w:hint="eastAsia" w:ascii="仿宋_GB2312" w:hAnsi="仿宋_GB2312" w:eastAsia="仿宋_GB2312" w:cs="仿宋_GB2312"/>
                <w:b/>
                <w:bCs/>
                <w:color w:val="0D0D0D" w:themeColor="text1" w:themeTint="F2"/>
                <w:sz w:val="21"/>
                <w:szCs w:val="21"/>
                <w:highlight w:val="none"/>
                <w:lang w:val="en-US" w:eastAsia="zh-CN"/>
                <w14:textFill>
                  <w14:solidFill>
                    <w14:schemeClr w14:val="tx1">
                      <w14:lumMod w14:val="95000"/>
                      <w14:lumOff w14:val="5000"/>
                    </w14:schemeClr>
                  </w14:solidFill>
                </w14:textFill>
              </w:rPr>
              <w:t>总分</w:t>
            </w:r>
          </w:p>
        </w:tc>
        <w:tc>
          <w:tcPr>
            <w:tcW w:w="6313" w:type="dxa"/>
            <w:vAlign w:val="center"/>
          </w:tcPr>
          <w:p w14:paraId="04142311">
            <w:pPr>
              <w:tabs>
                <w:tab w:val="left" w:pos="6264"/>
              </w:tabs>
              <w:jc w:val="left"/>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c>
          <w:tcPr>
            <w:tcW w:w="850" w:type="dxa"/>
            <w:vAlign w:val="center"/>
          </w:tcPr>
          <w:p w14:paraId="110C851A">
            <w:pPr>
              <w:tabs>
                <w:tab w:val="left" w:pos="6264"/>
              </w:tabs>
              <w:jc w:val="center"/>
              <w:rPr>
                <w:rFonts w:hint="eastAsia" w:ascii="仿宋_GB2312" w:hAnsi="仿宋_GB2312" w:eastAsia="仿宋_GB2312" w:cs="仿宋_GB2312"/>
                <w:color w:val="0D0D0D" w:themeColor="text1" w:themeTint="F2"/>
                <w:sz w:val="21"/>
                <w:szCs w:val="21"/>
                <w:highlight w:val="none"/>
                <w:lang w:val="en-US" w:eastAsia="zh-CN"/>
                <w14:textFill>
                  <w14:solidFill>
                    <w14:schemeClr w14:val="tx1">
                      <w14:lumMod w14:val="95000"/>
                      <w14:lumOff w14:val="5000"/>
                    </w14:schemeClr>
                  </w14:solidFill>
                </w14:textFill>
              </w:rPr>
            </w:pPr>
          </w:p>
        </w:tc>
      </w:tr>
    </w:tbl>
    <w:p w14:paraId="486FDD83">
      <w:pPr>
        <w:spacing w:line="500" w:lineRule="exact"/>
        <w:rPr>
          <w:rFonts w:ascii="仿宋_GB2312" w:eastAsia="仿宋_GB2312" w:hAnsiTheme="minorEastAsia"/>
          <w:sz w:val="28"/>
          <w:szCs w:val="28"/>
          <w:highlight w:val="none"/>
        </w:rPr>
      </w:pPr>
      <w:r>
        <w:rPr>
          <w:rFonts w:hint="eastAsia" w:ascii="仿宋_GB2312" w:eastAsia="仿宋_GB2312" w:hAnsiTheme="minorEastAsia"/>
          <w:sz w:val="28"/>
          <w:szCs w:val="28"/>
          <w:highlight w:val="none"/>
        </w:rPr>
        <w:t>评分人：</w:t>
      </w:r>
    </w:p>
    <w:p w14:paraId="64FA26FC">
      <w:pPr>
        <w:rPr>
          <w:rFonts w:hint="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hMzVhMDVmZDk1ZTNkOTI1MDg3ODA3ZjJhM2Y4NTMifQ=="/>
  </w:docVars>
  <w:rsids>
    <w:rsidRoot w:val="00391015"/>
    <w:rsid w:val="00036780"/>
    <w:rsid w:val="000B7ECD"/>
    <w:rsid w:val="00121C16"/>
    <w:rsid w:val="00135EEA"/>
    <w:rsid w:val="00144B56"/>
    <w:rsid w:val="001B58B4"/>
    <w:rsid w:val="00201376"/>
    <w:rsid w:val="00344C30"/>
    <w:rsid w:val="0035390E"/>
    <w:rsid w:val="00391015"/>
    <w:rsid w:val="003D5EA4"/>
    <w:rsid w:val="004744D3"/>
    <w:rsid w:val="0048115C"/>
    <w:rsid w:val="004C55B4"/>
    <w:rsid w:val="00550429"/>
    <w:rsid w:val="00776DC4"/>
    <w:rsid w:val="007A7A6A"/>
    <w:rsid w:val="008559DB"/>
    <w:rsid w:val="00904E53"/>
    <w:rsid w:val="00916F12"/>
    <w:rsid w:val="00A46504"/>
    <w:rsid w:val="00A666E1"/>
    <w:rsid w:val="00B120DA"/>
    <w:rsid w:val="00B47A4B"/>
    <w:rsid w:val="00B72700"/>
    <w:rsid w:val="00E31B59"/>
    <w:rsid w:val="00E65AB8"/>
    <w:rsid w:val="00F44164"/>
    <w:rsid w:val="01AA3877"/>
    <w:rsid w:val="09F2720C"/>
    <w:rsid w:val="14D62B4D"/>
    <w:rsid w:val="16170BA1"/>
    <w:rsid w:val="1DF11A73"/>
    <w:rsid w:val="1E546B9B"/>
    <w:rsid w:val="221825C7"/>
    <w:rsid w:val="23FC63BD"/>
    <w:rsid w:val="30DF4A3C"/>
    <w:rsid w:val="33190BEE"/>
    <w:rsid w:val="3C4C3C0C"/>
    <w:rsid w:val="47317C5F"/>
    <w:rsid w:val="48BE57BF"/>
    <w:rsid w:val="4C243F0A"/>
    <w:rsid w:val="4C2A0305"/>
    <w:rsid w:val="4F4411B6"/>
    <w:rsid w:val="537D2A23"/>
    <w:rsid w:val="5BBE4FD8"/>
    <w:rsid w:val="5F0D6CE9"/>
    <w:rsid w:val="5F84248E"/>
    <w:rsid w:val="61592E16"/>
    <w:rsid w:val="66F223B5"/>
    <w:rsid w:val="6A66349E"/>
    <w:rsid w:val="70A412A4"/>
    <w:rsid w:val="72F310D2"/>
    <w:rsid w:val="74811901"/>
    <w:rsid w:val="7CBB5B30"/>
    <w:rsid w:val="7E3A0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802</Words>
  <Characters>843</Characters>
  <Lines>9</Lines>
  <Paragraphs>2</Paragraphs>
  <TotalTime>30</TotalTime>
  <ScaleCrop>false</ScaleCrop>
  <LinksUpToDate>false</LinksUpToDate>
  <CharactersWithSpaces>853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2024-03-15T02:36:00Z</dcterms:created>
  <dc:creator>肖文龙</dc:creator>
  <cp:lastModifiedBy>艾烨_aiye</cp:lastModifiedBy>
  <dcterms:modified xsi:type="dcterms:W3CDTF">2025-06-04T06:26:38Z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2DBAA5218DB548E6B725B23DEF16FA40_13</vt:lpwstr>
  </property>
  <property fmtid="{D5CDD505-2E9C-101B-9397-08002B2CF9AE}" pid="4" name="KSOTemplateDocerSaveRecord">
    <vt:lpwstr>eyJoZGlkIjoiYzcyNDU5YjlhZTE2MjgyMmIwMzI1NGU0Y2I3NWFmNTAiLCJ1c2VySWQiOiIxNjYzODQwOTgxIn0=</vt:lpwstr>
  </property>
</Properties>
</file>